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D6F173">
      <w:pPr>
        <w:jc w:val="center"/>
        <w:rPr>
          <w:rFonts w:hint="eastAsia" w:ascii="方正公文小标宋" w:hAnsi="方正公文小标宋" w:eastAsia="方正公文小标宋" w:cs="方正公文小标宋"/>
          <w:sz w:val="32"/>
          <w:szCs w:val="32"/>
        </w:rPr>
      </w:pPr>
      <w:r>
        <w:rPr>
          <w:rFonts w:hint="eastAsia" w:ascii="方正公文小标宋" w:hAnsi="方正公文小标宋" w:eastAsia="方正公文小标宋" w:cs="方正公文小标宋"/>
          <w:sz w:val="32"/>
          <w:szCs w:val="32"/>
          <w:lang w:val="en-US" w:eastAsia="zh-CN"/>
        </w:rPr>
        <w:t>2024年南京中医药大学卫生经济管理学院“瑞华杯”</w:t>
      </w:r>
      <w:r>
        <w:rPr>
          <w:rFonts w:hint="eastAsia" w:ascii="方正公文小标宋" w:hAnsi="方正公文小标宋" w:eastAsia="方正公文小标宋" w:cs="方正公文小标宋"/>
          <w:sz w:val="32"/>
          <w:szCs w:val="32"/>
        </w:rPr>
        <w:t>大学生年度人物</w:t>
      </w:r>
    </w:p>
    <w:p w14:paraId="7BD60F19">
      <w:pPr>
        <w:jc w:val="center"/>
        <w:rPr>
          <w:rFonts w:hint="eastAsia" w:ascii="方正公文小标宋" w:hAnsi="方正公文小标宋" w:eastAsia="方正公文小标宋" w:cs="方正公文小标宋"/>
          <w:sz w:val="32"/>
          <w:szCs w:val="32"/>
        </w:rPr>
      </w:pPr>
      <w:r>
        <w:rPr>
          <w:rFonts w:hint="eastAsia" w:ascii="方正公文小标宋" w:hAnsi="方正公文小标宋" w:eastAsia="方正公文小标宋" w:cs="方正公文小标宋"/>
          <w:sz w:val="32"/>
          <w:szCs w:val="32"/>
        </w:rPr>
        <w:t>各</w:t>
      </w:r>
      <w:r>
        <w:rPr>
          <w:rFonts w:hint="eastAsia" w:ascii="方正公文小标宋" w:hAnsi="方正公文小标宋" w:eastAsia="方正公文小标宋" w:cs="方正公文小标宋"/>
          <w:sz w:val="32"/>
          <w:szCs w:val="32"/>
          <w:lang w:val="en-US" w:eastAsia="zh-CN"/>
        </w:rPr>
        <w:t>单位推荐学生</w:t>
      </w:r>
      <w:r>
        <w:rPr>
          <w:rFonts w:hint="eastAsia" w:ascii="方正公文小标宋" w:hAnsi="方正公文小标宋" w:eastAsia="方正公文小标宋" w:cs="方正公文小标宋"/>
          <w:sz w:val="32"/>
          <w:szCs w:val="32"/>
        </w:rPr>
        <w:t>分配指标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76"/>
        <w:gridCol w:w="2156"/>
        <w:gridCol w:w="2156"/>
      </w:tblGrid>
      <w:tr w14:paraId="07D9C4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0" w:type="auto"/>
            <w:vMerge w:val="restart"/>
            <w:vAlign w:val="center"/>
          </w:tcPr>
          <w:p w14:paraId="22EE9746">
            <w:pPr>
              <w:jc w:val="center"/>
              <w:rPr>
                <w:rFonts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学院</w:t>
            </w:r>
          </w:p>
        </w:tc>
        <w:tc>
          <w:tcPr>
            <w:tcW w:w="0" w:type="auto"/>
            <w:gridSpan w:val="2"/>
            <w:vAlign w:val="center"/>
          </w:tcPr>
          <w:p w14:paraId="5EB0481C">
            <w:pPr>
              <w:spacing w:line="400" w:lineRule="exact"/>
              <w:jc w:val="center"/>
              <w:rPr>
                <w:rFonts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大学生年度人物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推荐学生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分配指标上限</w:t>
            </w:r>
          </w:p>
        </w:tc>
      </w:tr>
      <w:tr w14:paraId="2DFB63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0" w:type="auto"/>
            <w:vMerge w:val="continue"/>
            <w:vAlign w:val="center"/>
          </w:tcPr>
          <w:p w14:paraId="50BDCB7D"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41DB3FBB">
            <w:pPr>
              <w:jc w:val="center"/>
              <w:rPr>
                <w:rFonts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本科生</w:t>
            </w:r>
          </w:p>
        </w:tc>
        <w:tc>
          <w:tcPr>
            <w:tcW w:w="0" w:type="auto"/>
            <w:vAlign w:val="center"/>
          </w:tcPr>
          <w:p w14:paraId="46513333">
            <w:pPr>
              <w:jc w:val="center"/>
              <w:rPr>
                <w:rFonts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研究生</w:t>
            </w:r>
          </w:p>
        </w:tc>
      </w:tr>
      <w:tr w14:paraId="631EB9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3" w:hRule="atLeast"/>
          <w:jc w:val="center"/>
        </w:trPr>
        <w:tc>
          <w:tcPr>
            <w:tcW w:w="0" w:type="auto"/>
            <w:vAlign w:val="center"/>
          </w:tcPr>
          <w:p w14:paraId="32B2B321">
            <w:pPr>
              <w:widowControl/>
              <w:jc w:val="center"/>
              <w:rPr>
                <w:rFonts w:hint="eastAsia" w:ascii="方正仿宋_GBK" w:hAnsi="方正仿宋_GBK" w:eastAsia="方正仿宋_GBK" w:cs="方正仿宋_GBK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4"/>
                <w:szCs w:val="24"/>
                <w:lang w:val="en-US" w:eastAsia="zh-CN"/>
              </w:rPr>
              <w:t>卫生经济与管理学院</w:t>
            </w:r>
          </w:p>
        </w:tc>
        <w:tc>
          <w:tcPr>
            <w:tcW w:w="0" w:type="auto"/>
            <w:vAlign w:val="center"/>
          </w:tcPr>
          <w:p w14:paraId="1D5BE7C1">
            <w:pPr>
              <w:widowControl/>
              <w:jc w:val="center"/>
              <w:rPr>
                <w:rFonts w:hint="eastAsia" w:ascii="方正仿宋_GBK" w:hAnsi="方正仿宋_GBK" w:eastAsia="方正仿宋_GBK" w:cs="方正仿宋_GBK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0" w:type="auto"/>
            <w:vAlign w:val="center"/>
          </w:tcPr>
          <w:p w14:paraId="15A6F673">
            <w:pPr>
              <w:widowControl/>
              <w:jc w:val="center"/>
              <w:rPr>
                <w:rFonts w:hint="eastAsia" w:ascii="方正仿宋_GBK" w:hAnsi="方正仿宋_GBK" w:eastAsia="方正仿宋_GBK" w:cs="方正仿宋_GBK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4"/>
                <w:szCs w:val="24"/>
                <w:lang w:val="en-US" w:eastAsia="zh-CN"/>
              </w:rPr>
              <w:t>1</w:t>
            </w:r>
          </w:p>
        </w:tc>
      </w:tr>
      <w:tr w14:paraId="5AEF7B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3" w:hRule="atLeast"/>
          <w:jc w:val="center"/>
        </w:trPr>
        <w:tc>
          <w:tcPr>
            <w:tcW w:w="0" w:type="auto"/>
            <w:vAlign w:val="center"/>
          </w:tcPr>
          <w:p w14:paraId="0C60CFE4"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总计</w:t>
            </w:r>
          </w:p>
        </w:tc>
        <w:tc>
          <w:tcPr>
            <w:tcW w:w="0" w:type="auto"/>
            <w:vAlign w:val="center"/>
          </w:tcPr>
          <w:p w14:paraId="788C6788">
            <w:pPr>
              <w:jc w:val="center"/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0" w:type="auto"/>
            <w:vAlign w:val="center"/>
          </w:tcPr>
          <w:p w14:paraId="74D967DB">
            <w:pPr>
              <w:jc w:val="center"/>
              <w:rPr>
                <w:rFonts w:hint="default" w:ascii="方正仿宋_GB2312" w:hAnsi="方正仿宋_GB2312" w:eastAsia="方正仿宋_GB2312" w:cs="方正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</w:p>
        </w:tc>
      </w:tr>
    </w:tbl>
    <w:p w14:paraId="1D65E73B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  <w:embedRegular r:id="rId1" w:fontKey="{AE7F509D-818D-4255-B4DC-7CA1C0FEBF7F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2" w:fontKey="{86ABCF81-011D-4E39-8FDB-9F8F22184426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DE82AA32-8EE4-4ED3-B539-98ECAFA9F6E7}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4" w:fontKey="{8CFFC0C4-70B8-4586-B3F6-ADB0501A1E34}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5" w:fontKey="{B2325495-A225-4B8E-8F0D-65B075F4DEA1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llNGVmNjVjYTBjMjE5ZjU0MmQwNzI1ZmFjNGI2OTkifQ=="/>
    <w:docVar w:name="KSO_WPS_MARK_KEY" w:val="73a0347a-09b1-4006-90e4-265d4d910e98"/>
  </w:docVars>
  <w:rsids>
    <w:rsidRoot w:val="2FB3007C"/>
    <w:rsid w:val="25993C8B"/>
    <w:rsid w:val="2FB3007C"/>
    <w:rsid w:val="3F1447B9"/>
    <w:rsid w:val="445A5965"/>
    <w:rsid w:val="44EE15EC"/>
    <w:rsid w:val="53C03B53"/>
    <w:rsid w:val="5A0F1138"/>
    <w:rsid w:val="636B08AB"/>
    <w:rsid w:val="66BF7023"/>
    <w:rsid w:val="76DF3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qFormat="1"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3"/>
    <w:basedOn w:val="1"/>
    <w:next w:val="1"/>
    <w:qFormat/>
    <w:uiPriority w:val="0"/>
    <w:pPr>
      <w:ind w:left="840" w:leftChars="400"/>
    </w:pPr>
    <w:rPr>
      <w:rFonts w:ascii="Times New Roman" w:hAnsi="Times New Roman" w:eastAsia="宋体" w:cs="Times New Roman"/>
      <w:sz w:val="24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455</Words>
  <Characters>460</Characters>
  <Lines>0</Lines>
  <Paragraphs>0</Paragraphs>
  <TotalTime>11</TotalTime>
  <ScaleCrop>false</ScaleCrop>
  <LinksUpToDate>false</LinksUpToDate>
  <CharactersWithSpaces>460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2024-02-27T07:24:00Z</dcterms:created>
  <dc:creator>橘子味的芒果</dc:creator>
  <cp:lastModifiedBy>cyl</cp:lastModifiedBy>
  <dcterms:modified xsi:type="dcterms:W3CDTF">2024-11-22T04:08:05Z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46A03BAFB9194E4784B34DB0FE96EE5F_13</vt:lpwstr>
  </property>
</Properties>
</file>